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0F58" w14:textId="77777777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  <w:r w:rsidR="00094CC5">
        <w:rPr>
          <w:rFonts w:ascii="黑体" w:eastAsia="黑体" w:hAnsi="黑体" w:hint="eastAsia"/>
          <w:sz w:val="36"/>
          <w:szCs w:val="36"/>
        </w:rPr>
        <w:t>（模板）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课程名称：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02EAAEAE" w:rsidR="00554B56" w:rsidRPr="00B942FA" w:rsidRDefault="00124251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30B80">
              <w:rPr>
                <w:rFonts w:ascii="黑体" w:eastAsia="黑体" w:hAnsi="黑体" w:hint="eastAsia"/>
                <w:b/>
                <w:sz w:val="32"/>
                <w:szCs w:val="32"/>
              </w:rPr>
              <w:t>腐蚀电化学原理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69656F29" w:rsidR="00554B56" w:rsidRPr="00B942FA" w:rsidRDefault="00124251" w:rsidP="00A2308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30B80">
              <w:rPr>
                <w:rFonts w:hint="eastAsia"/>
                <w:sz w:val="28"/>
                <w:szCs w:val="28"/>
              </w:rPr>
              <w:t>Fundamentals of electrochemical corrosion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课程编号：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7C5A90EA" w:rsidR="001915DF" w:rsidRPr="00B942FA" w:rsidRDefault="00124251" w:rsidP="0054337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Z</w:t>
            </w:r>
            <w:r>
              <w:rPr>
                <w:rFonts w:ascii="黑体" w:eastAsia="黑体" w:hAnsi="黑体"/>
                <w:sz w:val="30"/>
                <w:szCs w:val="30"/>
              </w:rPr>
              <w:t>X14112M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开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单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位</w:t>
            </w:r>
            <w:r w:rsidR="001915DF"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3C27F774" w:rsidR="001915DF" w:rsidRPr="00124251" w:rsidRDefault="00124251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124251">
              <w:rPr>
                <w:rFonts w:ascii="Calibri" w:eastAsia="黑体" w:hAnsi="Calibri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045FE464" w:rsidR="001915DF" w:rsidRPr="00B942FA" w:rsidRDefault="001C0ADD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内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时</w:t>
            </w:r>
            <w:r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59D4CC19" w:rsidR="001915DF" w:rsidRPr="00B942FA" w:rsidRDefault="00124251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 xml:space="preserve">    </w:t>
            </w: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分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53A6D06B" w:rsidR="001915DF" w:rsidRPr="00B942FA" w:rsidRDefault="00124251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</w:t>
            </w:r>
            <w:r w:rsidR="003D66E7"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及层次</w:t>
            </w:r>
            <w:r w:rsidR="0063419D"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07DE90BD" w:rsidR="0063419D" w:rsidRPr="00B942FA" w:rsidRDefault="00124251" w:rsidP="00124251">
            <w:pPr>
              <w:spacing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材料科学与工程，博士研究生，硕士研究生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18C0820F" w:rsidR="00E735AD" w:rsidRPr="00B942FA" w:rsidRDefault="002F75BF" w:rsidP="00B169C6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0122E6BA" w:rsidR="0063419D" w:rsidRPr="00B942FA" w:rsidRDefault="00B169C6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30B80">
              <w:rPr>
                <w:rFonts w:ascii="Calibri" w:eastAsia="黑体" w:hAnsi="Calibri" w:hint="eastAsia"/>
                <w:sz w:val="24"/>
              </w:rPr>
              <w:t>金属学、物理化学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32FA12D0" w:rsidR="002F75BF" w:rsidRPr="00B942FA" w:rsidRDefault="00B169C6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赵卫民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1ADAF67F" w:rsidR="002F75BF" w:rsidRPr="00B942FA" w:rsidRDefault="00B169C6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孙建波，孙冲</w:t>
            </w:r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1B0CFB0B" w14:textId="3072597B" w:rsidR="00576454" w:rsidRPr="00856BA3" w:rsidRDefault="008F62F9" w:rsidP="001039C2">
      <w:pPr>
        <w:pStyle w:val="a3"/>
        <w:snapToGrid w:val="0"/>
        <w:spacing w:line="312" w:lineRule="auto"/>
        <w:ind w:firstLineChars="200" w:firstLine="480"/>
        <w:rPr>
          <w:i/>
          <w:sz w:val="24"/>
          <w:szCs w:val="24"/>
        </w:rPr>
      </w:pPr>
      <w:r w:rsidRPr="00630B80">
        <w:rPr>
          <w:rFonts w:hint="eastAsia"/>
          <w:sz w:val="24"/>
          <w:szCs w:val="24"/>
        </w:rPr>
        <w:t>本课程是为材料科学与工程学科硕士研究生开设的一门专业选修课（非核心课）</w:t>
      </w:r>
      <w:r>
        <w:rPr>
          <w:rFonts w:hint="eastAsia"/>
          <w:sz w:val="24"/>
          <w:szCs w:val="24"/>
        </w:rPr>
        <w:t>，也是为本学科博士研究生开设的一门补修课</w:t>
      </w:r>
      <w:r w:rsidRPr="00630B80">
        <w:rPr>
          <w:rFonts w:hint="eastAsia"/>
          <w:sz w:val="24"/>
          <w:szCs w:val="24"/>
        </w:rPr>
        <w:t>。</w:t>
      </w:r>
      <w:r w:rsidR="001039C2" w:rsidRPr="001039C2">
        <w:rPr>
          <w:rFonts w:hint="eastAsia"/>
          <w:sz w:val="24"/>
          <w:szCs w:val="24"/>
        </w:rPr>
        <w:t>课程主要</w:t>
      </w:r>
      <w:r w:rsidR="001039C2">
        <w:rPr>
          <w:rFonts w:hint="eastAsia"/>
          <w:sz w:val="24"/>
          <w:szCs w:val="24"/>
        </w:rPr>
        <w:t>介绍腐蚀电化学原理、电化学腐蚀测试原理及试验方法、均匀腐蚀与局部腐蚀中的电化学等方面的内容，</w:t>
      </w:r>
      <w:r w:rsidR="001039C2" w:rsidRPr="00630B80">
        <w:rPr>
          <w:rFonts w:hint="eastAsia"/>
          <w:sz w:val="24"/>
          <w:szCs w:val="24"/>
        </w:rPr>
        <w:t>使学生全面认识和理解腐蚀电化学的基本概念、基本原理、研究方法，明确电化学基本理论与金属腐蚀理论之间的关系。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43B867B9" w14:textId="2E8BEA80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="00355FA8" w:rsidRPr="00630B80">
        <w:rPr>
          <w:rFonts w:hint="eastAsia"/>
          <w:sz w:val="24"/>
          <w:szCs w:val="24"/>
        </w:rPr>
        <w:t>掌握腐蚀电化学的基本概念和原理，并能够利用腐蚀电化学理论解释常见腐蚀现象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91E9382" w14:textId="551FEF56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 w:rsidR="00355FA8" w:rsidRPr="00630B80">
        <w:rPr>
          <w:rFonts w:hint="eastAsia"/>
          <w:sz w:val="24"/>
          <w:szCs w:val="24"/>
        </w:rPr>
        <w:t>熟悉直流极化测试、电化学阻抗谱测量和分析方法，理解其原理、特点和应用局限性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50173F6" w14:textId="512B70D7" w:rsidR="00E034C9" w:rsidRPr="00241F4E" w:rsidRDefault="00E034C9" w:rsidP="00355FA8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asciiTheme="minorEastAsia" w:eastAsiaTheme="minorEastAsia" w:hAnsiTheme="minorEastAsia" w:hint="eastAsia"/>
          <w:sz w:val="24"/>
          <w:szCs w:val="24"/>
        </w:rPr>
        <w:t>目标3：</w:t>
      </w:r>
      <w:r w:rsidR="00355FA8" w:rsidRPr="00630B80">
        <w:rPr>
          <w:rFonts w:hint="eastAsia"/>
          <w:sz w:val="24"/>
          <w:szCs w:val="24"/>
        </w:rPr>
        <w:t>具备进行腐蚀科学研究的能力，能够将电化学理论应用于腐蚀科学研究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lastRenderedPageBreak/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917B6E">
        <w:trPr>
          <w:trHeight w:val="2825"/>
        </w:trPr>
        <w:tc>
          <w:tcPr>
            <w:tcW w:w="8789" w:type="dxa"/>
          </w:tcPr>
          <w:p w14:paraId="0981FFD6" w14:textId="58423D25" w:rsidR="00355FA8" w:rsidRDefault="00355FA8" w:rsidP="00355FA8">
            <w:pPr>
              <w:spacing w:line="30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第1章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绪论</w:t>
            </w:r>
          </w:p>
          <w:p w14:paraId="00309195" w14:textId="44C20F41" w:rsidR="00F57A1C" w:rsidRDefault="00F57A1C" w:rsidP="00F57A1C">
            <w:pPr>
              <w:spacing w:line="300" w:lineRule="auto"/>
              <w:ind w:firstLine="480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  <w:szCs w:val="24"/>
              </w:rPr>
              <w:t>厘清为何学、学什么、怎么学的问题</w:t>
            </w:r>
          </w:p>
          <w:p w14:paraId="30DD5E96" w14:textId="41509404" w:rsidR="00F57A1C" w:rsidRPr="00F57A1C" w:rsidRDefault="00AD2EB1" w:rsidP="00F57A1C">
            <w:pPr>
              <w:spacing w:line="30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腐蚀电化学与</w:t>
            </w:r>
            <w:r w:rsidR="00F57A1C">
              <w:rPr>
                <w:rFonts w:hint="eastAsia"/>
                <w:sz w:val="24"/>
                <w:szCs w:val="24"/>
              </w:rPr>
              <w:t>腐蚀金属电极；腐蚀的定义演化；腐蚀的特点；腐蚀的分类</w:t>
            </w:r>
            <w:r>
              <w:rPr>
                <w:rFonts w:hint="eastAsia"/>
                <w:sz w:val="24"/>
                <w:szCs w:val="24"/>
              </w:rPr>
              <w:t>；课程内容安排及学习方法。</w:t>
            </w:r>
          </w:p>
          <w:p w14:paraId="5DAC2B88" w14:textId="20E73956" w:rsidR="004B3200" w:rsidRPr="00856BA3" w:rsidRDefault="004B3200" w:rsidP="004B3200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第</w:t>
            </w:r>
            <w:r w:rsidRPr="00856BA3">
              <w:rPr>
                <w:rFonts w:hint="eastAsia"/>
                <w:sz w:val="24"/>
                <w:szCs w:val="24"/>
              </w:rPr>
              <w:t>2</w:t>
            </w:r>
            <w:r w:rsidRPr="00856BA3">
              <w:rPr>
                <w:rFonts w:hint="eastAsia"/>
                <w:sz w:val="24"/>
                <w:szCs w:val="24"/>
              </w:rPr>
              <w:t>章</w:t>
            </w:r>
            <w:r w:rsidRPr="00856BA3">
              <w:rPr>
                <w:rFonts w:hint="eastAsia"/>
                <w:sz w:val="24"/>
                <w:szCs w:val="24"/>
              </w:rPr>
              <w:t xml:space="preserve">  </w:t>
            </w:r>
            <w:r w:rsidR="00AD2EB1">
              <w:rPr>
                <w:rFonts w:hint="eastAsia"/>
                <w:sz w:val="24"/>
                <w:szCs w:val="24"/>
              </w:rPr>
              <w:t>电化学腐蚀原理</w:t>
            </w:r>
          </w:p>
          <w:p w14:paraId="310EEA22" w14:textId="6D298BE6" w:rsidR="004B3200" w:rsidRPr="00856BA3" w:rsidRDefault="004B3200" w:rsidP="004B3200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AD2EB1">
              <w:rPr>
                <w:rFonts w:hint="eastAsia"/>
                <w:sz w:val="24"/>
                <w:szCs w:val="24"/>
              </w:rPr>
              <w:t>电位</w:t>
            </w:r>
            <w:r w:rsidR="00AD2EB1">
              <w:rPr>
                <w:rFonts w:hint="eastAsia"/>
                <w:sz w:val="24"/>
                <w:szCs w:val="24"/>
              </w:rPr>
              <w:t>-</w:t>
            </w:r>
            <w:r w:rsidR="00AD2EB1">
              <w:rPr>
                <w:sz w:val="24"/>
                <w:szCs w:val="24"/>
              </w:rPr>
              <w:t>pH</w:t>
            </w:r>
            <w:r w:rsidR="00AD2EB1">
              <w:rPr>
                <w:rFonts w:hint="eastAsia"/>
                <w:sz w:val="24"/>
                <w:szCs w:val="24"/>
              </w:rPr>
              <w:t>图，电极极化</w:t>
            </w:r>
          </w:p>
          <w:p w14:paraId="2438D925" w14:textId="1D356377" w:rsidR="004B3200" w:rsidRPr="00856BA3" w:rsidRDefault="004B3200" w:rsidP="004B3200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2.1</w:t>
            </w:r>
            <w:r w:rsidR="00C23DA2" w:rsidRPr="00856BA3">
              <w:rPr>
                <w:rFonts w:hint="eastAsia"/>
                <w:sz w:val="24"/>
                <w:szCs w:val="24"/>
              </w:rPr>
              <w:t xml:space="preserve"> </w:t>
            </w:r>
            <w:r w:rsidR="00AD2EB1">
              <w:rPr>
                <w:rFonts w:hint="eastAsia"/>
                <w:sz w:val="24"/>
                <w:szCs w:val="24"/>
              </w:rPr>
              <w:t>腐蚀电池</w:t>
            </w:r>
          </w:p>
          <w:p w14:paraId="33EF1C29" w14:textId="5F927E9D" w:rsidR="004B3200" w:rsidRPr="00856BA3" w:rsidRDefault="004B3200" w:rsidP="004B3200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AD2EB1">
              <w:rPr>
                <w:rFonts w:hint="eastAsia"/>
                <w:sz w:val="24"/>
                <w:szCs w:val="24"/>
              </w:rPr>
              <w:t>腐蚀电池的概念和基本构成；腐蚀电池的工作过程；腐蚀电池的类型</w:t>
            </w:r>
            <w:r w:rsidRPr="00856BA3">
              <w:rPr>
                <w:rFonts w:hint="eastAsia"/>
                <w:sz w:val="24"/>
                <w:szCs w:val="24"/>
              </w:rPr>
              <w:t>。</w:t>
            </w:r>
          </w:p>
          <w:p w14:paraId="771821D0" w14:textId="24AB493A" w:rsidR="00C23DA2" w:rsidRPr="00856BA3" w:rsidRDefault="00C23DA2" w:rsidP="00C23DA2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4B3200" w:rsidRPr="00856BA3">
              <w:rPr>
                <w:rFonts w:hint="eastAsia"/>
                <w:sz w:val="24"/>
                <w:szCs w:val="24"/>
              </w:rPr>
              <w:t>2.</w:t>
            </w:r>
            <w:r w:rsidRPr="00856BA3">
              <w:rPr>
                <w:rFonts w:hint="eastAsia"/>
                <w:sz w:val="24"/>
                <w:szCs w:val="24"/>
              </w:rPr>
              <w:t xml:space="preserve"> </w:t>
            </w:r>
            <w:r w:rsidR="004B3200" w:rsidRPr="00856BA3">
              <w:rPr>
                <w:rFonts w:hint="eastAsia"/>
                <w:sz w:val="24"/>
                <w:szCs w:val="24"/>
              </w:rPr>
              <w:t>2</w:t>
            </w:r>
            <w:r w:rsidR="00AD2EB1">
              <w:rPr>
                <w:rFonts w:hint="eastAsia"/>
                <w:sz w:val="24"/>
                <w:szCs w:val="24"/>
              </w:rPr>
              <w:t>电化学腐蚀热力学</w:t>
            </w:r>
          </w:p>
          <w:p w14:paraId="73D62F5B" w14:textId="295362EE" w:rsidR="004B3200" w:rsidRPr="00856BA3" w:rsidRDefault="00C23DA2" w:rsidP="00C23DA2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8375B4">
              <w:rPr>
                <w:rFonts w:hint="eastAsia"/>
                <w:sz w:val="24"/>
                <w:szCs w:val="24"/>
              </w:rPr>
              <w:t>腐蚀热力学判据；离子双电层结构和电极电位</w:t>
            </w:r>
            <w:r w:rsidR="00AD2EB1">
              <w:rPr>
                <w:rFonts w:hint="eastAsia"/>
                <w:sz w:val="24"/>
                <w:szCs w:val="24"/>
              </w:rPr>
              <w:t>；</w:t>
            </w:r>
            <w:r w:rsidR="008375B4">
              <w:rPr>
                <w:rFonts w:hint="eastAsia"/>
                <w:sz w:val="24"/>
                <w:szCs w:val="24"/>
              </w:rPr>
              <w:t>电极电位的测量；电位在腐蚀研究中的应用</w:t>
            </w:r>
            <w:r w:rsidRPr="00856BA3">
              <w:rPr>
                <w:rFonts w:hint="eastAsia"/>
                <w:sz w:val="24"/>
                <w:szCs w:val="24"/>
              </w:rPr>
              <w:t>。</w:t>
            </w:r>
          </w:p>
          <w:p w14:paraId="7AE3AD91" w14:textId="4FA295EC" w:rsidR="004B3200" w:rsidRDefault="008375B4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>
              <w:rPr>
                <w:rFonts w:hint="eastAsia"/>
                <w:sz w:val="24"/>
                <w:szCs w:val="24"/>
              </w:rPr>
              <w:t>电化学腐蚀动力学</w:t>
            </w:r>
          </w:p>
          <w:p w14:paraId="67EB798A" w14:textId="07D6C0BD" w:rsidR="008375B4" w:rsidRDefault="008375B4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极化现象及概念；电极极化原因；极化曲线与腐蚀极化图；</w:t>
            </w:r>
            <w:r w:rsidR="0095050C">
              <w:rPr>
                <w:rFonts w:hint="eastAsia"/>
                <w:sz w:val="24"/>
                <w:szCs w:val="24"/>
              </w:rPr>
              <w:t>混合电位的建立及阳极金属的腐蚀电流密度。</w:t>
            </w:r>
          </w:p>
          <w:p w14:paraId="54ACBF51" w14:textId="5EEB5EFC" w:rsidR="0095050C" w:rsidRDefault="0095050C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.4 </w:t>
            </w:r>
            <w:r>
              <w:rPr>
                <w:rFonts w:hint="eastAsia"/>
                <w:sz w:val="24"/>
                <w:szCs w:val="24"/>
              </w:rPr>
              <w:t>析氢腐蚀和吸氧腐蚀</w:t>
            </w:r>
          </w:p>
          <w:p w14:paraId="06A7D2AD" w14:textId="331F3B38" w:rsidR="0095050C" w:rsidRDefault="0095050C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析氢腐蚀的概念、发生条件、阴极反应过程，影响氢过电位的因素，控制析氢腐蚀的途径，氢脆；吸氧腐蚀的概念、发生条件，阴极反应过程，吸氧腐蚀的影响因素和控制途径。</w:t>
            </w:r>
          </w:p>
          <w:p w14:paraId="508DE677" w14:textId="4BDD213C" w:rsidR="0095050C" w:rsidRDefault="0095050C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.5 </w:t>
            </w:r>
            <w:r>
              <w:rPr>
                <w:rFonts w:hint="eastAsia"/>
                <w:sz w:val="24"/>
                <w:szCs w:val="24"/>
              </w:rPr>
              <w:t>金属的钝化</w:t>
            </w:r>
          </w:p>
          <w:p w14:paraId="7D50DF6C" w14:textId="288572F0" w:rsidR="0070442E" w:rsidRDefault="0070442E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钝化现象及途径；钝化的特性曲线；钝化理论；影响钝化的因素。</w:t>
            </w:r>
          </w:p>
          <w:p w14:paraId="22971B7C" w14:textId="7061A6E9" w:rsidR="0070442E" w:rsidRDefault="0070442E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腐蚀电化学测试原理</w:t>
            </w:r>
          </w:p>
          <w:p w14:paraId="6D4D3014" w14:textId="01A6A028" w:rsidR="0070442E" w:rsidRDefault="0070442E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9508C6">
              <w:rPr>
                <w:rFonts w:hint="eastAsia"/>
                <w:sz w:val="24"/>
                <w:szCs w:val="24"/>
              </w:rPr>
              <w:t>混合电极</w:t>
            </w:r>
            <w:r>
              <w:rPr>
                <w:rFonts w:hint="eastAsia"/>
                <w:sz w:val="24"/>
                <w:szCs w:val="24"/>
              </w:rPr>
              <w:t>外控极化曲线</w:t>
            </w:r>
            <w:r w:rsidR="009508C6">
              <w:rPr>
                <w:rFonts w:hint="eastAsia"/>
                <w:sz w:val="24"/>
                <w:szCs w:val="24"/>
              </w:rPr>
              <w:t>与理想极化曲线之间的关系；腐蚀动力学方程式的推导</w:t>
            </w:r>
          </w:p>
          <w:p w14:paraId="385A5EFA" w14:textId="27124E31" w:rsidR="009508C6" w:rsidRDefault="009508C6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.1 </w:t>
            </w:r>
            <w:r>
              <w:rPr>
                <w:rFonts w:hint="eastAsia"/>
                <w:sz w:val="24"/>
                <w:szCs w:val="24"/>
              </w:rPr>
              <w:t>混合电极的外控极化曲线</w:t>
            </w:r>
          </w:p>
          <w:p w14:paraId="044E7D74" w14:textId="609FA754" w:rsidR="00047256" w:rsidRDefault="00047256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实测极化曲线与理想极化曲线；极化曲线的测量。</w:t>
            </w:r>
          </w:p>
          <w:p w14:paraId="67E33E1F" w14:textId="36B79D8F" w:rsidR="00047256" w:rsidRDefault="00047256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.2 </w:t>
            </w:r>
            <w:r>
              <w:rPr>
                <w:rFonts w:hint="eastAsia"/>
                <w:sz w:val="24"/>
                <w:szCs w:val="24"/>
              </w:rPr>
              <w:t>腐蚀速度的电化学测试</w:t>
            </w:r>
          </w:p>
          <w:p w14:paraId="3964F51B" w14:textId="3D2447DF" w:rsidR="00047256" w:rsidRDefault="00047256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腐蚀金属电极的动力学方程；腐蚀电化学测试方法的基本原理。</w:t>
            </w:r>
          </w:p>
          <w:p w14:paraId="33E61672" w14:textId="258ED92F" w:rsidR="00047256" w:rsidRDefault="009E2BA4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2638E">
              <w:rPr>
                <w:rFonts w:hint="eastAsia"/>
                <w:sz w:val="24"/>
                <w:szCs w:val="24"/>
              </w:rPr>
              <w:t>腐蚀电化学测试方法</w:t>
            </w:r>
          </w:p>
          <w:p w14:paraId="27EA4F99" w14:textId="355C1CDD" w:rsidR="009E2BA4" w:rsidRDefault="009E2BA4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C2638E">
              <w:rPr>
                <w:rFonts w:hint="eastAsia"/>
                <w:sz w:val="24"/>
                <w:szCs w:val="24"/>
              </w:rPr>
              <w:t>直流电腐蚀测试方法可获得的信息</w:t>
            </w:r>
            <w:r w:rsidR="00EA0B49">
              <w:rPr>
                <w:rFonts w:hint="eastAsia"/>
                <w:sz w:val="24"/>
                <w:szCs w:val="24"/>
              </w:rPr>
              <w:t>；双电层对交流电极化的响应；阻抗谱的解析</w:t>
            </w:r>
          </w:p>
          <w:p w14:paraId="345427EA" w14:textId="1A8740CC" w:rsidR="00C2638E" w:rsidRPr="00856BA3" w:rsidRDefault="00C2638E" w:rsidP="008375B4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  <w:r w:rsidR="00EA0B4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腐蚀电化学的稳态测试和数据处理</w:t>
            </w:r>
          </w:p>
          <w:p w14:paraId="17C0AF3B" w14:textId="560F2840" w:rsidR="004B3200" w:rsidRDefault="00C2638E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 w:rsidRPr="00C2638E">
              <w:rPr>
                <w:rFonts w:hint="eastAsia"/>
                <w:sz w:val="24"/>
                <w:szCs w:val="24"/>
              </w:rPr>
              <w:t>线性极化；</w:t>
            </w: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afel</w:t>
            </w:r>
            <w:r>
              <w:rPr>
                <w:rFonts w:hint="eastAsia"/>
                <w:sz w:val="24"/>
                <w:szCs w:val="24"/>
              </w:rPr>
              <w:t>极化；动电位极化；循环极化。</w:t>
            </w:r>
          </w:p>
          <w:p w14:paraId="3563349E" w14:textId="77777777" w:rsidR="00EA0B49" w:rsidRDefault="00EA0B49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rFonts w:ascii="宋体" w:hAnsi="Courier New" w:cs="Courier New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</w:t>
            </w:r>
            <w:r w:rsidRPr="00630B80">
              <w:rPr>
                <w:rFonts w:ascii="宋体" w:hAnsi="Courier New" w:cs="Courier New"/>
                <w:kern w:val="2"/>
                <w:sz w:val="24"/>
                <w:szCs w:val="24"/>
              </w:rPr>
              <w:t>腐蚀电化学的瞬态与阻抗谱测量</w:t>
            </w:r>
          </w:p>
          <w:p w14:paraId="1EBBACFE" w14:textId="77777777" w:rsidR="00EA0B49" w:rsidRDefault="00EA0B49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ascii="宋体" w:hAnsi="Courier New" w:cs="Courier New" w:hint="eastAsia"/>
                <w:kern w:val="2"/>
                <w:sz w:val="24"/>
                <w:szCs w:val="24"/>
              </w:rPr>
              <w:t>交流阻抗谱的测试原理；</w:t>
            </w:r>
            <w:r>
              <w:rPr>
                <w:rFonts w:hint="eastAsia"/>
                <w:sz w:val="24"/>
                <w:szCs w:val="24"/>
              </w:rPr>
              <w:t>双电层对交流电极化的响应；阻抗谱图形表示方</w:t>
            </w:r>
            <w:r>
              <w:rPr>
                <w:rFonts w:hint="eastAsia"/>
                <w:sz w:val="24"/>
                <w:szCs w:val="24"/>
              </w:rPr>
              <w:lastRenderedPageBreak/>
              <w:t>法；阻抗谱数据的分析和解释。</w:t>
            </w:r>
          </w:p>
          <w:p w14:paraId="0954FDB0" w14:textId="0C0D0D79" w:rsidR="000224C7" w:rsidRDefault="00EA0B49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224C7">
              <w:rPr>
                <w:rFonts w:hint="eastAsia"/>
                <w:sz w:val="24"/>
                <w:szCs w:val="24"/>
              </w:rPr>
              <w:t>局部腐蚀及电化学研究</w:t>
            </w:r>
          </w:p>
          <w:p w14:paraId="62F8A0B7" w14:textId="6EB6D0BF" w:rsidR="00EA0B49" w:rsidRDefault="00EA0B49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0224C7">
              <w:rPr>
                <w:rFonts w:hint="eastAsia"/>
                <w:sz w:val="24"/>
                <w:szCs w:val="24"/>
              </w:rPr>
              <w:t>局部腐蚀的电化学条件</w:t>
            </w:r>
          </w:p>
          <w:p w14:paraId="0C46D1DC" w14:textId="0D8C3F82" w:rsidR="000224C7" w:rsidRDefault="000224C7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>
              <w:rPr>
                <w:rFonts w:hint="eastAsia"/>
                <w:sz w:val="24"/>
                <w:szCs w:val="24"/>
              </w:rPr>
              <w:t>局部腐蚀</w:t>
            </w:r>
          </w:p>
          <w:p w14:paraId="586D287B" w14:textId="24C00CEB" w:rsidR="00917B6E" w:rsidRDefault="00917B6E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导致局部腐蚀的电化学条件，局部腐蚀条件的形成，局部腐蚀的自催化。</w:t>
            </w:r>
          </w:p>
          <w:p w14:paraId="76BC54C8" w14:textId="122A614C" w:rsidR="00917B6E" w:rsidRDefault="00917B6E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.2 </w:t>
            </w:r>
            <w:r>
              <w:rPr>
                <w:rFonts w:hint="eastAsia"/>
                <w:sz w:val="24"/>
                <w:szCs w:val="24"/>
              </w:rPr>
              <w:t>局部腐蚀的电化学研究方法</w:t>
            </w:r>
          </w:p>
          <w:p w14:paraId="0B868918" w14:textId="6B54029C" w:rsidR="000224C7" w:rsidRPr="00EA0B49" w:rsidRDefault="00917B6E" w:rsidP="00EA0B49">
            <w:pPr>
              <w:tabs>
                <w:tab w:val="left" w:pos="4171"/>
              </w:tabs>
              <w:spacing w:line="300" w:lineRule="auto"/>
              <w:ind w:firstLine="480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常规研究方法；</w:t>
            </w:r>
            <w:r w:rsidR="000224C7">
              <w:rPr>
                <w:rFonts w:hint="eastAsia"/>
                <w:sz w:val="24"/>
                <w:szCs w:val="24"/>
              </w:rPr>
              <w:t>电化学研究方法在腐蚀领域的应用和发展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856BA3" w:rsidRPr="00856BA3" w14:paraId="6BBD2C7F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E847CD" w:rsidRPr="00856BA3" w14:paraId="2E360A48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5650C64E" w14:textId="6A354804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3D4764D" w14:textId="1918B5D2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8CB4B41" w14:textId="1F52C3D9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6A12CA03" w14:textId="4B165EDE" w:rsidR="00E847CD" w:rsidRPr="00856BA3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6DDCC747" w14:textId="397630B5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49D5E81A" w14:textId="750E2E55" w:rsidR="00E847CD" w:rsidRPr="00856BA3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 w:rsidRPr="00856BA3">
              <w:rPr>
                <w:rFonts w:eastAsia="黑体"/>
                <w:sz w:val="24"/>
                <w:szCs w:val="21"/>
              </w:rPr>
              <w:t>1</w:t>
            </w:r>
          </w:p>
        </w:tc>
      </w:tr>
      <w:tr w:rsidR="00E847CD" w:rsidRPr="00856BA3" w14:paraId="65BD426C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6C3A2893" w14:textId="28AA06AC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E337323" w14:textId="1EF6D88C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14:paraId="66D4B032" w14:textId="5A194D2D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8786DFF" w14:textId="6E7AF35F" w:rsidR="00E847CD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0</w:t>
            </w:r>
          </w:p>
        </w:tc>
        <w:tc>
          <w:tcPr>
            <w:tcW w:w="1553" w:type="dxa"/>
            <w:vAlign w:val="center"/>
          </w:tcPr>
          <w:p w14:paraId="0F207E78" w14:textId="063758AA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6CA08939" w14:textId="66E121DF" w:rsidR="00E847CD" w:rsidRPr="00856BA3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 w:rsidRPr="00856BA3">
              <w:rPr>
                <w:rFonts w:eastAsia="黑体"/>
                <w:sz w:val="24"/>
                <w:szCs w:val="21"/>
              </w:rPr>
              <w:t>1</w:t>
            </w:r>
          </w:p>
        </w:tc>
      </w:tr>
      <w:tr w:rsidR="00E847CD" w:rsidRPr="00856BA3" w14:paraId="25261AFE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8EDC453" w14:textId="41E64A21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49187BC" w14:textId="29E9B411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2E10FA22" w14:textId="7AA529B8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C58C517" w14:textId="4D9A6F9C" w:rsidR="00E847CD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548DDBEB" w14:textId="14511B1F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613ABB08" w14:textId="0FFBD9B8" w:rsidR="00E847CD" w:rsidRPr="00856BA3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/>
                <w:sz w:val="24"/>
                <w:szCs w:val="21"/>
              </w:rPr>
              <w:t>2</w:t>
            </w:r>
          </w:p>
        </w:tc>
      </w:tr>
      <w:tr w:rsidR="00E847CD" w:rsidRPr="00856BA3" w14:paraId="55DC9FCC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4D32648D" w14:textId="0BEB4535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21486086" w14:textId="5BCAAB8A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70ABAC59" w14:textId="0FCE830D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4FFD0F7" w14:textId="1B982693" w:rsidR="00E847CD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8</w:t>
            </w:r>
          </w:p>
        </w:tc>
        <w:tc>
          <w:tcPr>
            <w:tcW w:w="1553" w:type="dxa"/>
            <w:vAlign w:val="center"/>
          </w:tcPr>
          <w:p w14:paraId="6500464E" w14:textId="068A31EE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6960F7A" w14:textId="3C2B1991" w:rsidR="00E847CD" w:rsidRPr="00856BA3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/>
                <w:sz w:val="24"/>
                <w:szCs w:val="21"/>
              </w:rPr>
              <w:t>2</w:t>
            </w:r>
          </w:p>
        </w:tc>
      </w:tr>
      <w:tr w:rsidR="00E847CD" w:rsidRPr="00856BA3" w14:paraId="7AB6144E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708C7D59" w14:textId="3635DCC9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8B1C48E" w14:textId="53860FA0" w:rsidR="00E847CD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6CE53ED" w14:textId="46CBACAF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  <w:r w:rsidRPr="00856BA3">
              <w:rPr>
                <w:rFonts w:eastAsia="黑体"/>
                <w:sz w:val="24"/>
              </w:rPr>
              <w:t>/</w:t>
            </w:r>
            <w:r w:rsidRPr="00856BA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24768ADC" w14:textId="786D2014" w:rsidR="00E847CD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72B9D2A4" w14:textId="640F8A66" w:rsidR="00E847CD" w:rsidRPr="00856BA3" w:rsidRDefault="00E847CD" w:rsidP="00E84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1417" w:type="dxa"/>
            <w:vAlign w:val="center"/>
          </w:tcPr>
          <w:p w14:paraId="5DD2CAAC" w14:textId="26754411" w:rsidR="00E847CD" w:rsidRPr="00856BA3" w:rsidRDefault="00E847CD" w:rsidP="00E84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目标</w:t>
            </w:r>
            <w:r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14:paraId="57D3B0B5" w14:textId="77777777" w:rsidTr="0085241C">
        <w:tc>
          <w:tcPr>
            <w:tcW w:w="1560" w:type="dxa"/>
            <w:vAlign w:val="center"/>
          </w:tcPr>
          <w:p w14:paraId="129392F8" w14:textId="79486244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</w:t>
            </w:r>
            <w:r w:rsid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表现</w:t>
            </w:r>
          </w:p>
        </w:tc>
        <w:tc>
          <w:tcPr>
            <w:tcW w:w="4678" w:type="dxa"/>
            <w:vAlign w:val="center"/>
          </w:tcPr>
          <w:p w14:paraId="4279DD61" w14:textId="6B658A9A" w:rsidR="00354536" w:rsidRPr="007A7973" w:rsidRDefault="007A7973" w:rsidP="007A7973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="00A6174B"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本课程要求学生有</w:t>
            </w:r>
            <w:r w:rsidRPr="007A797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A6174B"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次课堂报告</w:t>
            </w:r>
            <w:r w:rsidR="00E651A8"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（专题报告/案例分析报告）</w:t>
            </w:r>
            <w:r w:rsidR="00A6174B"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40277B3" w14:textId="635261E2" w:rsidR="007A7973" w:rsidRPr="007A7973" w:rsidRDefault="007A7973" w:rsidP="007A7973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考核学生文献调研、案例分析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文献综述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以及语言表达</w:t>
            </w:r>
            <w:r w:rsidRP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的能力。</w:t>
            </w:r>
          </w:p>
          <w:p w14:paraId="18D6E070" w14:textId="77777777" w:rsidR="00A6174B" w:rsidRDefault="007A7973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3. 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成绩采用百分制，主要</w:t>
            </w:r>
            <w:r w:rsidR="00A6174B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PPT准备、讲述表现、综合应用知识分析问题解决问题的能力、创新性等</w:t>
            </w:r>
            <w:r w:rsidR="00A6174B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评分。</w:t>
            </w:r>
          </w:p>
          <w:p w14:paraId="582EAF4C" w14:textId="670504F9" w:rsidR="007A7973" w:rsidRPr="00856BA3" w:rsidRDefault="007A7973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课堂参与度。</w:t>
            </w:r>
          </w:p>
        </w:tc>
        <w:tc>
          <w:tcPr>
            <w:tcW w:w="1134" w:type="dxa"/>
            <w:vAlign w:val="center"/>
          </w:tcPr>
          <w:p w14:paraId="1207E761" w14:textId="261CB1A2" w:rsidR="00A6174B" w:rsidRPr="00856BA3" w:rsidRDefault="007A7973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544435E0" w14:textId="1B0A9929" w:rsidR="00A6174B" w:rsidRPr="00856BA3" w:rsidRDefault="00E651A8" w:rsidP="007A797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7A7973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</w:tr>
      <w:tr w:rsidR="00856BA3" w:rsidRPr="00856BA3" w14:paraId="3F2C9F1E" w14:textId="77777777" w:rsidTr="0085241C">
        <w:tc>
          <w:tcPr>
            <w:tcW w:w="1560" w:type="dxa"/>
            <w:vAlign w:val="center"/>
          </w:tcPr>
          <w:p w14:paraId="5064712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vAlign w:val="center"/>
          </w:tcPr>
          <w:p w14:paraId="38560331" w14:textId="6A8213A9" w:rsidR="00A6174B" w:rsidRPr="00856BA3" w:rsidRDefault="00354536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  <w:r w:rsid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开卷</w:t>
            </w:r>
            <w:r w:rsidR="00A6174B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考试，成绩采用百分制。</w:t>
            </w:r>
          </w:p>
          <w:p w14:paraId="56C54BB6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主要考核学生综合运用所学知识分析问题、解决问题的能力，题型主要有简答题、作图题、分析题、计算题等。</w:t>
            </w:r>
          </w:p>
        </w:tc>
        <w:tc>
          <w:tcPr>
            <w:tcW w:w="1134" w:type="dxa"/>
            <w:vAlign w:val="center"/>
          </w:tcPr>
          <w:p w14:paraId="69F667F2" w14:textId="39732703" w:rsidR="00A6174B" w:rsidRPr="00856BA3" w:rsidRDefault="007A7973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CFE9F28" w14:textId="6DB236F9" w:rsidR="00A6174B" w:rsidRPr="00856BA3" w:rsidRDefault="00E651A8" w:rsidP="007A797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7A797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7A7973">
              <w:rPr>
                <w:rFonts w:asciiTheme="minorEastAsia" w:eastAsiaTheme="minorEastAsia" w:hAnsiTheme="minorEastAsia" w:hint="eastAsia"/>
                <w:sz w:val="24"/>
                <w:szCs w:val="24"/>
              </w:rPr>
              <w:t>,2</w:t>
            </w:r>
          </w:p>
        </w:tc>
      </w:tr>
    </w:tbl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lastRenderedPageBreak/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856BA3" w:rsidRPr="00856BA3" w14:paraId="73450696" w14:textId="77777777" w:rsidTr="00FE366A">
        <w:trPr>
          <w:trHeight w:val="337"/>
        </w:trPr>
        <w:tc>
          <w:tcPr>
            <w:tcW w:w="2090" w:type="dxa"/>
            <w:vAlign w:val="center"/>
          </w:tcPr>
          <w:p w14:paraId="6DCFD1EF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</w:tcPr>
          <w:p w14:paraId="58B5C07F" w14:textId="5CCA85C1" w:rsidR="000643E0" w:rsidRPr="00856BA3" w:rsidRDefault="001C0FFD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缺席4次以上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或在课堂上从事与课堂无关活动且屡劝屡犯；不能按期提交文献汇总材料</w:t>
            </w:r>
            <w:r w:rsidR="00A36A06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不能参加课堂交流</w:t>
            </w:r>
            <w:r w:rsidR="00A36A06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P</w:t>
            </w:r>
            <w:r w:rsidR="00916A24">
              <w:rPr>
                <w:rFonts w:asciiTheme="minorEastAsia" w:eastAsiaTheme="minorEastAsia" w:hAnsiTheme="minorEastAsia"/>
                <w:sz w:val="24"/>
                <w:szCs w:val="24"/>
              </w:rPr>
              <w:t>PT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粗制滥造或内容与教师布置内容</w:t>
            </w:r>
            <w:r w:rsidR="00A36A06">
              <w:rPr>
                <w:rFonts w:asciiTheme="minorEastAsia" w:eastAsiaTheme="minorEastAsia" w:hAnsiTheme="minorEastAsia" w:hint="eastAsia"/>
                <w:sz w:val="24"/>
                <w:szCs w:val="24"/>
              </w:rPr>
              <w:t>严重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不符。</w:t>
            </w:r>
          </w:p>
        </w:tc>
        <w:tc>
          <w:tcPr>
            <w:tcW w:w="1701" w:type="dxa"/>
          </w:tcPr>
          <w:p w14:paraId="4FA6BFF2" w14:textId="3E543BC1" w:rsidR="000643E0" w:rsidRPr="00856BA3" w:rsidRDefault="001C0FFD" w:rsidP="001C0FFD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缺席2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4次，能够与教师互动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按期提交文献汇总材料；P</w:t>
            </w:r>
            <w:r w:rsidR="00916A24">
              <w:rPr>
                <w:rFonts w:asciiTheme="minorEastAsia" w:eastAsiaTheme="minorEastAsia" w:hAnsiTheme="minorEastAsia"/>
                <w:sz w:val="24"/>
                <w:szCs w:val="24"/>
              </w:rPr>
              <w:t>PT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制作质量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一般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，文献查阅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数量有限或欠缺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先进性</w:t>
            </w:r>
            <w:r w:rsidR="00A36A06">
              <w:rPr>
                <w:rFonts w:asciiTheme="minorEastAsia" w:eastAsiaTheme="minorEastAsia" w:hAnsiTheme="minorEastAsia" w:hint="eastAsia"/>
                <w:sz w:val="24"/>
                <w:szCs w:val="24"/>
              </w:rPr>
              <w:t>；能够参与课堂交流且内容与教室布置内容相符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</w:tcPr>
          <w:p w14:paraId="4B1E91C3" w14:textId="617CE2BB" w:rsidR="000643E0" w:rsidRPr="00856BA3" w:rsidRDefault="001C0FFD" w:rsidP="00916A24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缺席不超过1次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，与教师互动良好；按期提交文献汇总材料；P</w:t>
            </w:r>
            <w:r w:rsidR="00916A24">
              <w:rPr>
                <w:rFonts w:asciiTheme="minorEastAsia" w:eastAsiaTheme="minorEastAsia" w:hAnsiTheme="minorEastAsia"/>
                <w:sz w:val="24"/>
                <w:szCs w:val="24"/>
              </w:rPr>
              <w:t>PT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制作质量良好，文献查阅有量，内容具有一定先进性，汇报条理较为分明、逻辑性较强、语言表达能力较强。</w:t>
            </w:r>
          </w:p>
        </w:tc>
        <w:tc>
          <w:tcPr>
            <w:tcW w:w="1701" w:type="dxa"/>
          </w:tcPr>
          <w:p w14:paraId="6ECAC06D" w14:textId="47D8727E" w:rsidR="000643E0" w:rsidRPr="00856BA3" w:rsidRDefault="00F11C83" w:rsidP="00E847CD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F11C83">
              <w:rPr>
                <w:rFonts w:asciiTheme="minorEastAsia" w:eastAsiaTheme="minorEastAsia" w:hAnsiTheme="minorEastAsia" w:hint="eastAsia"/>
                <w:sz w:val="24"/>
                <w:szCs w:val="24"/>
              </w:rPr>
              <w:t>全勤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且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积极与教师互动；按期提交文献汇总材料；P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PT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制作质量高，文献查阅有质有量，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内容具有先进性，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汇报条理分明、逻辑性强</w:t>
            </w:r>
            <w:r w:rsidR="00916A24">
              <w:rPr>
                <w:rFonts w:asciiTheme="minorEastAsia" w:eastAsiaTheme="minorEastAsia" w:hAnsiTheme="minorEastAsia" w:hint="eastAsia"/>
                <w:sz w:val="24"/>
                <w:szCs w:val="24"/>
              </w:rPr>
              <w:t>、语言表达能力强。</w:t>
            </w:r>
          </w:p>
        </w:tc>
      </w:tr>
      <w:tr w:rsidR="00A36A06" w:rsidRPr="00856BA3" w14:paraId="1E31AA20" w14:textId="77777777" w:rsidTr="000B69AC">
        <w:trPr>
          <w:trHeight w:val="287"/>
        </w:trPr>
        <w:tc>
          <w:tcPr>
            <w:tcW w:w="2090" w:type="dxa"/>
            <w:vAlign w:val="center"/>
          </w:tcPr>
          <w:p w14:paraId="1ECD5DBE" w14:textId="77777777" w:rsidR="00A36A06" w:rsidRPr="00856BA3" w:rsidRDefault="00A36A06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6841" w:type="dxa"/>
            <w:gridSpan w:val="4"/>
          </w:tcPr>
          <w:p w14:paraId="4E6BF20D" w14:textId="1D9F3490" w:rsidR="00A36A06" w:rsidRPr="00856BA3" w:rsidRDefault="00A36A06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A36A06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根据卷面成绩确定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1105A729" w14:textId="77777777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06168606" w14:textId="554D6063" w:rsidR="00A36A06" w:rsidRPr="00B64C2B" w:rsidRDefault="004E51F2" w:rsidP="00A36A06">
      <w:pPr>
        <w:ind w:firstLine="480"/>
        <w:jc w:val="left"/>
        <w:rPr>
          <w:rFonts w:hint="eastAsia"/>
          <w:sz w:val="24"/>
        </w:rPr>
      </w:pPr>
      <w:r w:rsidRPr="004E51F2">
        <w:rPr>
          <w:rFonts w:asciiTheme="minorEastAsia" w:eastAsiaTheme="minorEastAsia" w:hAnsiTheme="minorEastAsia"/>
          <w:sz w:val="24"/>
          <w:szCs w:val="24"/>
        </w:rPr>
        <w:t>1．</w:t>
      </w:r>
      <w:r w:rsidR="00A36A06" w:rsidRPr="00630B80">
        <w:rPr>
          <w:sz w:val="24"/>
        </w:rPr>
        <w:t>曹楚南</w:t>
      </w:r>
      <w:r w:rsidR="00B64C2B">
        <w:rPr>
          <w:sz w:val="24"/>
        </w:rPr>
        <w:t xml:space="preserve">. </w:t>
      </w:r>
      <w:r w:rsidR="00A36A06" w:rsidRPr="00630B80">
        <w:rPr>
          <w:sz w:val="24"/>
        </w:rPr>
        <w:t>腐蚀电化学原理</w:t>
      </w:r>
      <w:r w:rsidR="00B64C2B">
        <w:rPr>
          <w:sz w:val="24"/>
        </w:rPr>
        <w:t xml:space="preserve">. </w:t>
      </w:r>
      <w:r w:rsidR="00B64C2B">
        <w:rPr>
          <w:rFonts w:hint="eastAsia"/>
          <w:sz w:val="24"/>
        </w:rPr>
        <w:t>北京：</w:t>
      </w:r>
      <w:bookmarkStart w:id="1" w:name="_GoBack"/>
      <w:bookmarkEnd w:id="1"/>
      <w:r w:rsidR="00A36A06" w:rsidRPr="00630B80">
        <w:rPr>
          <w:sz w:val="24"/>
        </w:rPr>
        <w:t>化学工业出版社</w:t>
      </w:r>
      <w:r w:rsidR="00B64C2B">
        <w:rPr>
          <w:rFonts w:hint="eastAsia"/>
          <w:sz w:val="24"/>
        </w:rPr>
        <w:t>,</w:t>
      </w:r>
      <w:r w:rsidR="00B64C2B">
        <w:rPr>
          <w:sz w:val="24"/>
        </w:rPr>
        <w:t xml:space="preserve"> </w:t>
      </w:r>
      <w:r w:rsidR="00A36A06" w:rsidRPr="00630B80">
        <w:rPr>
          <w:sz w:val="24"/>
        </w:rPr>
        <w:t>2008</w:t>
      </w:r>
      <w:r w:rsidR="00B64C2B">
        <w:rPr>
          <w:sz w:val="24"/>
        </w:rPr>
        <w:t>.</w:t>
      </w:r>
    </w:p>
    <w:p w14:paraId="68AF42CF" w14:textId="77777777"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66773F59" w14:textId="6695905C" w:rsidR="00A36A06" w:rsidRPr="00630B80" w:rsidRDefault="00A36A06" w:rsidP="00A36A06">
      <w:pPr>
        <w:spacing w:line="312" w:lineRule="auto"/>
        <w:ind w:firstLineChars="200" w:firstLine="480"/>
        <w:rPr>
          <w:sz w:val="24"/>
        </w:rPr>
      </w:pPr>
      <w:r w:rsidRPr="00630B80">
        <w:rPr>
          <w:rFonts w:hint="eastAsia"/>
          <w:sz w:val="24"/>
        </w:rPr>
        <w:t>1</w:t>
      </w:r>
      <w:r w:rsidRPr="00630B80">
        <w:rPr>
          <w:sz w:val="24"/>
        </w:rPr>
        <w:t>．肖纪美</w:t>
      </w:r>
      <w:r w:rsidR="00B64C2B">
        <w:rPr>
          <w:rFonts w:hint="eastAsia"/>
          <w:sz w:val="24"/>
        </w:rPr>
        <w:t>,</w:t>
      </w:r>
      <w:r w:rsidR="00B64C2B">
        <w:rPr>
          <w:sz w:val="24"/>
        </w:rPr>
        <w:t xml:space="preserve"> </w:t>
      </w:r>
      <w:r w:rsidRPr="00630B80">
        <w:rPr>
          <w:sz w:val="24"/>
        </w:rPr>
        <w:t>曹楚南</w:t>
      </w:r>
      <w:r w:rsidRPr="00630B80">
        <w:rPr>
          <w:sz w:val="24"/>
        </w:rPr>
        <w:t>.</w:t>
      </w:r>
      <w:r w:rsidR="00B64C2B">
        <w:rPr>
          <w:sz w:val="24"/>
        </w:rPr>
        <w:t xml:space="preserve"> </w:t>
      </w:r>
      <w:r w:rsidRPr="00630B80">
        <w:rPr>
          <w:sz w:val="24"/>
        </w:rPr>
        <w:t>材料腐蚀学原理</w:t>
      </w:r>
      <w:r w:rsidRPr="00630B80">
        <w:rPr>
          <w:sz w:val="24"/>
        </w:rPr>
        <w:t>.</w:t>
      </w:r>
      <w:r w:rsidR="00B64C2B">
        <w:rPr>
          <w:sz w:val="24"/>
        </w:rPr>
        <w:t xml:space="preserve"> </w:t>
      </w:r>
      <w:r w:rsidRPr="00630B80">
        <w:rPr>
          <w:sz w:val="24"/>
        </w:rPr>
        <w:t>北京</w:t>
      </w:r>
      <w:r w:rsidR="00B64C2B">
        <w:rPr>
          <w:rFonts w:hint="eastAsia"/>
          <w:sz w:val="24"/>
        </w:rPr>
        <w:t>:</w:t>
      </w:r>
      <w:r w:rsidR="00B64C2B">
        <w:rPr>
          <w:sz w:val="24"/>
        </w:rPr>
        <w:t xml:space="preserve"> </w:t>
      </w:r>
      <w:r w:rsidRPr="00630B80">
        <w:rPr>
          <w:sz w:val="24"/>
        </w:rPr>
        <w:t>化学工业出版社</w:t>
      </w:r>
      <w:r w:rsidR="00B64C2B">
        <w:rPr>
          <w:rFonts w:hint="eastAsia"/>
          <w:sz w:val="24"/>
        </w:rPr>
        <w:t>,</w:t>
      </w:r>
      <w:r w:rsidR="00B64C2B">
        <w:rPr>
          <w:sz w:val="24"/>
        </w:rPr>
        <w:t xml:space="preserve"> </w:t>
      </w:r>
      <w:r w:rsidRPr="00630B80">
        <w:rPr>
          <w:sz w:val="24"/>
        </w:rPr>
        <w:t>2002</w:t>
      </w:r>
      <w:r w:rsidR="00B64C2B">
        <w:rPr>
          <w:sz w:val="24"/>
        </w:rPr>
        <w:t>.</w:t>
      </w:r>
    </w:p>
    <w:p w14:paraId="07C61B44" w14:textId="77983CC5" w:rsidR="00A36A06" w:rsidRPr="00630B80" w:rsidRDefault="00A36A06" w:rsidP="00A36A06">
      <w:pPr>
        <w:spacing w:line="312" w:lineRule="auto"/>
        <w:ind w:firstLineChars="200" w:firstLine="480"/>
        <w:rPr>
          <w:sz w:val="24"/>
        </w:rPr>
      </w:pPr>
      <w:r w:rsidRPr="00630B80">
        <w:rPr>
          <w:rFonts w:hint="eastAsia"/>
          <w:sz w:val="24"/>
        </w:rPr>
        <w:t>2</w:t>
      </w:r>
      <w:r w:rsidRPr="00630B80">
        <w:rPr>
          <w:sz w:val="24"/>
        </w:rPr>
        <w:t>．</w:t>
      </w:r>
      <w:r w:rsidR="000C6BFF">
        <w:rPr>
          <w:sz w:val="24"/>
        </w:rPr>
        <w:t>E</w:t>
      </w:r>
      <w:r w:rsidR="000C6BFF">
        <w:rPr>
          <w:sz w:val="24"/>
        </w:rPr>
        <w:t>.</w:t>
      </w:r>
      <w:r w:rsidR="000C6BFF">
        <w:rPr>
          <w:sz w:val="24"/>
        </w:rPr>
        <w:t xml:space="preserve"> E</w:t>
      </w:r>
      <w:r w:rsidR="000C6BFF">
        <w:rPr>
          <w:sz w:val="24"/>
        </w:rPr>
        <w:t>.</w:t>
      </w:r>
      <w:r w:rsidR="000C6BFF" w:rsidRPr="00630B80">
        <w:rPr>
          <w:sz w:val="24"/>
        </w:rPr>
        <w:t xml:space="preserve"> </w:t>
      </w:r>
      <w:r w:rsidR="00E847CD" w:rsidRPr="00630B80">
        <w:rPr>
          <w:sz w:val="24"/>
        </w:rPr>
        <w:t>Stansbury</w:t>
      </w:r>
      <w:r w:rsidRPr="00630B80">
        <w:rPr>
          <w:sz w:val="24"/>
        </w:rPr>
        <w:t xml:space="preserve">, </w:t>
      </w:r>
      <w:r w:rsidR="000C6BFF">
        <w:rPr>
          <w:sz w:val="24"/>
        </w:rPr>
        <w:t>R</w:t>
      </w:r>
      <w:r w:rsidR="000C6BFF">
        <w:rPr>
          <w:sz w:val="24"/>
        </w:rPr>
        <w:t>.</w:t>
      </w:r>
      <w:r w:rsidR="000C6BFF">
        <w:rPr>
          <w:sz w:val="24"/>
        </w:rPr>
        <w:t xml:space="preserve"> A</w:t>
      </w:r>
      <w:r w:rsidR="000C6BFF">
        <w:rPr>
          <w:sz w:val="24"/>
        </w:rPr>
        <w:t>. Buchanan</w:t>
      </w:r>
      <w:r w:rsidRPr="00630B80">
        <w:rPr>
          <w:sz w:val="24"/>
        </w:rPr>
        <w:t>. Fundamentals of Electrochemical Corrosion. Ohio, ASM International, 2000</w:t>
      </w:r>
      <w:r w:rsidR="00B64C2B">
        <w:rPr>
          <w:sz w:val="24"/>
        </w:rPr>
        <w:t>.</w:t>
      </w:r>
    </w:p>
    <w:p w14:paraId="5610C2B0" w14:textId="26604901" w:rsidR="00A36A06" w:rsidRPr="00630B80" w:rsidRDefault="00A36A06" w:rsidP="00A36A06">
      <w:pPr>
        <w:spacing w:line="312" w:lineRule="auto"/>
        <w:ind w:firstLineChars="200" w:firstLine="480"/>
        <w:rPr>
          <w:sz w:val="24"/>
        </w:rPr>
      </w:pPr>
      <w:r w:rsidRPr="00630B80">
        <w:rPr>
          <w:rFonts w:hint="eastAsia"/>
          <w:sz w:val="24"/>
        </w:rPr>
        <w:t>3</w:t>
      </w:r>
      <w:r w:rsidRPr="00630B80">
        <w:rPr>
          <w:sz w:val="24"/>
        </w:rPr>
        <w:t>．</w:t>
      </w:r>
      <w:r w:rsidR="000C6BFF" w:rsidRPr="00630B80">
        <w:rPr>
          <w:sz w:val="24"/>
        </w:rPr>
        <w:t>N</w:t>
      </w:r>
      <w:r w:rsidR="000C6BFF">
        <w:rPr>
          <w:sz w:val="24"/>
        </w:rPr>
        <w:t>.</w:t>
      </w:r>
      <w:r w:rsidR="000C6BFF" w:rsidRPr="00630B80">
        <w:rPr>
          <w:sz w:val="24"/>
        </w:rPr>
        <w:t xml:space="preserve"> </w:t>
      </w:r>
      <w:r w:rsidR="00E847CD" w:rsidRPr="00630B80">
        <w:rPr>
          <w:sz w:val="24"/>
        </w:rPr>
        <w:t>Perez</w:t>
      </w:r>
      <w:r w:rsidRPr="00630B80">
        <w:rPr>
          <w:sz w:val="24"/>
        </w:rPr>
        <w:t>. Electrochemistry and corrosion science. New York, Kluwer Academic Publishers, 2004</w:t>
      </w:r>
      <w:r w:rsidR="00B64C2B">
        <w:rPr>
          <w:sz w:val="24"/>
        </w:rPr>
        <w:t>.</w:t>
      </w:r>
    </w:p>
    <w:p w14:paraId="5C09C29C" w14:textId="56DD7385" w:rsidR="00A36A06" w:rsidRPr="00630B80" w:rsidRDefault="00A36A06" w:rsidP="00A36A06">
      <w:pPr>
        <w:spacing w:line="312" w:lineRule="auto"/>
        <w:ind w:firstLineChars="200" w:firstLine="480"/>
        <w:rPr>
          <w:sz w:val="24"/>
        </w:rPr>
      </w:pPr>
      <w:r w:rsidRPr="00630B80">
        <w:rPr>
          <w:rFonts w:hint="eastAsia"/>
          <w:sz w:val="24"/>
        </w:rPr>
        <w:t>4</w:t>
      </w:r>
      <w:r w:rsidRPr="00630B80">
        <w:rPr>
          <w:sz w:val="24"/>
        </w:rPr>
        <w:t>．</w:t>
      </w:r>
      <w:r w:rsidRPr="00630B80">
        <w:rPr>
          <w:sz w:val="24"/>
        </w:rPr>
        <w:t>Robert G. Kelly, John R. Scully, David W. Shoesmith, Rudolph G. Buchheit. Electrochemical Techniques in Corrosion Science and Engineering. New York, Marcel Dekker, Inc. 2003</w:t>
      </w:r>
      <w:r w:rsidR="00B64C2B">
        <w:rPr>
          <w:sz w:val="24"/>
        </w:rPr>
        <w:t>.</w:t>
      </w:r>
    </w:p>
    <w:p w14:paraId="1C6BC8E6" w14:textId="7D7BD15B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121B8579" w14:textId="3C76EBE0" w:rsidR="00A36A06" w:rsidRDefault="00A36A06" w:rsidP="004E51F2">
      <w:pPr>
        <w:spacing w:line="300" w:lineRule="auto"/>
        <w:rPr>
          <w:sz w:val="24"/>
        </w:rPr>
      </w:pPr>
      <w:r w:rsidRPr="00A36A06">
        <w:rPr>
          <w:rFonts w:hint="eastAsia"/>
          <w:sz w:val="24"/>
        </w:rPr>
        <w:t>无。</w:t>
      </w:r>
    </w:p>
    <w:p w14:paraId="3943BB74" w14:textId="77777777" w:rsidR="00A36A06" w:rsidRPr="00A36A06" w:rsidRDefault="00A36A06" w:rsidP="004E51F2">
      <w:pPr>
        <w:spacing w:line="300" w:lineRule="auto"/>
        <w:rPr>
          <w:sz w:val="24"/>
        </w:rPr>
      </w:pPr>
    </w:p>
    <w:p w14:paraId="6E06D414" w14:textId="77777777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：           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8C1F7" w14:textId="77777777" w:rsidR="0034401F" w:rsidRDefault="0034401F" w:rsidP="0063419D">
      <w:pPr>
        <w:spacing w:line="240" w:lineRule="auto"/>
      </w:pPr>
      <w:r>
        <w:separator/>
      </w:r>
    </w:p>
  </w:endnote>
  <w:endnote w:type="continuationSeparator" w:id="0">
    <w:p w14:paraId="2AE21B03" w14:textId="77777777" w:rsidR="0034401F" w:rsidRDefault="0034401F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433F" w14:textId="77777777" w:rsidR="0034401F" w:rsidRDefault="0034401F" w:rsidP="0063419D">
      <w:pPr>
        <w:spacing w:line="240" w:lineRule="auto"/>
      </w:pPr>
      <w:r>
        <w:separator/>
      </w:r>
    </w:p>
  </w:footnote>
  <w:footnote w:type="continuationSeparator" w:id="0">
    <w:p w14:paraId="2B05641A" w14:textId="77777777" w:rsidR="0034401F" w:rsidRDefault="0034401F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3A76104B"/>
    <w:multiLevelType w:val="hybridMultilevel"/>
    <w:tmpl w:val="FA48418E"/>
    <w:lvl w:ilvl="0" w:tplc="638C5B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4"/>
    <w:rsid w:val="000041B9"/>
    <w:rsid w:val="0001107E"/>
    <w:rsid w:val="000224C7"/>
    <w:rsid w:val="00047256"/>
    <w:rsid w:val="000643E0"/>
    <w:rsid w:val="00090489"/>
    <w:rsid w:val="00093D1A"/>
    <w:rsid w:val="00094CC5"/>
    <w:rsid w:val="000B143C"/>
    <w:rsid w:val="000C6BFF"/>
    <w:rsid w:val="001039C2"/>
    <w:rsid w:val="00112426"/>
    <w:rsid w:val="00124251"/>
    <w:rsid w:val="001915DF"/>
    <w:rsid w:val="001C0ADD"/>
    <w:rsid w:val="001C0FFD"/>
    <w:rsid w:val="00240802"/>
    <w:rsid w:val="00241F4E"/>
    <w:rsid w:val="002E7D7D"/>
    <w:rsid w:val="002F75BF"/>
    <w:rsid w:val="00323AF7"/>
    <w:rsid w:val="0034401F"/>
    <w:rsid w:val="00354536"/>
    <w:rsid w:val="00355FA8"/>
    <w:rsid w:val="00367CE8"/>
    <w:rsid w:val="0039639C"/>
    <w:rsid w:val="003C6961"/>
    <w:rsid w:val="003D66E7"/>
    <w:rsid w:val="0040341E"/>
    <w:rsid w:val="00423BD7"/>
    <w:rsid w:val="004B3200"/>
    <w:rsid w:val="004B4AA1"/>
    <w:rsid w:val="004E51F2"/>
    <w:rsid w:val="00505107"/>
    <w:rsid w:val="0051719F"/>
    <w:rsid w:val="00543371"/>
    <w:rsid w:val="00554B56"/>
    <w:rsid w:val="00576454"/>
    <w:rsid w:val="005B64AD"/>
    <w:rsid w:val="00606F64"/>
    <w:rsid w:val="00607B06"/>
    <w:rsid w:val="0063419D"/>
    <w:rsid w:val="00650913"/>
    <w:rsid w:val="0070442E"/>
    <w:rsid w:val="007A7973"/>
    <w:rsid w:val="007D4786"/>
    <w:rsid w:val="007E0789"/>
    <w:rsid w:val="00805168"/>
    <w:rsid w:val="00830930"/>
    <w:rsid w:val="00837079"/>
    <w:rsid w:val="008375B4"/>
    <w:rsid w:val="0085241C"/>
    <w:rsid w:val="00856BA3"/>
    <w:rsid w:val="00865618"/>
    <w:rsid w:val="008972CB"/>
    <w:rsid w:val="008F62F9"/>
    <w:rsid w:val="00916A24"/>
    <w:rsid w:val="00917B6E"/>
    <w:rsid w:val="0095050C"/>
    <w:rsid w:val="009508C6"/>
    <w:rsid w:val="00960CA0"/>
    <w:rsid w:val="009906F4"/>
    <w:rsid w:val="009C5397"/>
    <w:rsid w:val="009E2BA4"/>
    <w:rsid w:val="00A15452"/>
    <w:rsid w:val="00A23081"/>
    <w:rsid w:val="00A36A06"/>
    <w:rsid w:val="00A6174B"/>
    <w:rsid w:val="00AD2EB1"/>
    <w:rsid w:val="00B169C6"/>
    <w:rsid w:val="00B64C2B"/>
    <w:rsid w:val="00B942FA"/>
    <w:rsid w:val="00C23DA2"/>
    <w:rsid w:val="00C2638E"/>
    <w:rsid w:val="00C63F15"/>
    <w:rsid w:val="00E034C9"/>
    <w:rsid w:val="00E253F4"/>
    <w:rsid w:val="00E26ED4"/>
    <w:rsid w:val="00E34506"/>
    <w:rsid w:val="00E52144"/>
    <w:rsid w:val="00E651A8"/>
    <w:rsid w:val="00E735AD"/>
    <w:rsid w:val="00E73C4E"/>
    <w:rsid w:val="00E847CD"/>
    <w:rsid w:val="00EA0B49"/>
    <w:rsid w:val="00ED1B9F"/>
    <w:rsid w:val="00ED4FF0"/>
    <w:rsid w:val="00F11C83"/>
    <w:rsid w:val="00F36487"/>
    <w:rsid w:val="00F57A1C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68E2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  <w:style w:type="character" w:customStyle="1" w:styleId="Char">
    <w:name w:val="纯文本 Char"/>
    <w:rsid w:val="008F62F9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dell</cp:lastModifiedBy>
  <cp:revision>3</cp:revision>
  <cp:lastPrinted>2018-06-27T07:57:00Z</cp:lastPrinted>
  <dcterms:created xsi:type="dcterms:W3CDTF">2022-07-15T03:10:00Z</dcterms:created>
  <dcterms:modified xsi:type="dcterms:W3CDTF">2022-07-15T03:13:00Z</dcterms:modified>
</cp:coreProperties>
</file>